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D5D5A2" w:sz="6" w:space="0"/>
        </w:pBdr>
        <w:spacing w:beforeAutospacing="0" w:afterAutospacing="0" w:line="800" w:lineRule="exact"/>
        <w:jc w:val="center"/>
        <w:rPr>
          <w:rFonts w:ascii="华文中宋" w:hAnsi="华文中宋" w:eastAsia="华文中宋"/>
          <w:b w:val="0"/>
          <w:color w:val="auto"/>
          <w:sz w:val="44"/>
          <w:szCs w:val="44"/>
          <w:shd w:val="clear" w:color="auto" w:fill="FFFFFF"/>
        </w:rPr>
      </w:pPr>
      <w:r>
        <w:rPr>
          <w:rFonts w:hint="eastAsia" w:ascii="华文中宋" w:hAnsi="华文中宋" w:eastAsia="华文中宋"/>
          <w:b w:val="0"/>
          <w:color w:val="auto"/>
          <w:sz w:val="44"/>
          <w:szCs w:val="44"/>
          <w:shd w:val="clear" w:color="auto" w:fill="FFFFFF"/>
        </w:rPr>
        <w:t>农业部办公厅</w:t>
      </w:r>
    </w:p>
    <w:p>
      <w:pPr>
        <w:pStyle w:val="2"/>
        <w:widowControl/>
        <w:pBdr>
          <w:bottom w:val="single" w:color="D5D5A2" w:sz="6" w:space="0"/>
        </w:pBdr>
        <w:spacing w:beforeAutospacing="0" w:afterAutospacing="0" w:line="800" w:lineRule="exact"/>
        <w:jc w:val="center"/>
        <w:rPr>
          <w:rFonts w:ascii="华文中宋" w:hAnsi="华文中宋" w:eastAsia="华文中宋"/>
          <w:b w:val="0"/>
          <w:color w:val="auto"/>
          <w:sz w:val="44"/>
          <w:szCs w:val="44"/>
          <w:shd w:val="clear" w:color="auto" w:fill="FFFFFF"/>
        </w:rPr>
      </w:pPr>
      <w:r>
        <w:rPr>
          <w:rFonts w:hint="eastAsia"/>
          <w:color w:val="auto"/>
          <w:shd w:val="clear" w:color="auto" w:fill="FFFFFF"/>
        </w:rPr>
        <w:t>国家食品药品监督管理总局办公厅</w:t>
      </w:r>
    </w:p>
    <w:p>
      <w:pPr>
        <w:pStyle w:val="2"/>
        <w:widowControl/>
        <w:pBdr>
          <w:bottom w:val="single" w:color="D5D5A2" w:sz="6" w:space="0"/>
        </w:pBdr>
        <w:spacing w:beforeAutospacing="0" w:afterAutospacing="0" w:line="800" w:lineRule="exact"/>
        <w:jc w:val="center"/>
        <w:rPr>
          <w:rFonts w:ascii="华文中宋" w:hAnsi="华文中宋" w:eastAsia="华文中宋" w:cs="微软雅黑"/>
          <w:b w:val="0"/>
          <w:color w:val="auto"/>
          <w:sz w:val="44"/>
          <w:szCs w:val="44"/>
          <w:shd w:val="clear" w:color="auto" w:fill="FFFFFF"/>
        </w:rPr>
      </w:pPr>
      <w:r>
        <w:rPr>
          <w:rFonts w:hint="eastAsia" w:ascii="华文中宋" w:hAnsi="华文中宋" w:eastAsia="华文中宋"/>
          <w:b w:val="0"/>
          <w:color w:val="auto"/>
          <w:sz w:val="44"/>
          <w:szCs w:val="44"/>
          <w:shd w:val="clear" w:color="auto" w:fill="FFFFFF"/>
        </w:rPr>
        <w:t>关于有条件放开养殖红鳍东方鲀和养殖暗纹东方鲀加工经营的通知</w:t>
      </w:r>
    </w:p>
    <w:p>
      <w:pPr>
        <w:pStyle w:val="2"/>
        <w:widowControl/>
        <w:pBdr>
          <w:bottom w:val="single" w:color="D5D5A2" w:sz="6" w:space="0"/>
        </w:pBdr>
        <w:spacing w:line="450" w:lineRule="atLeast"/>
        <w:jc w:val="center"/>
        <w:rPr>
          <w:rFonts w:ascii="仿宋_GB2312" w:eastAsia="仿宋_GB2312"/>
          <w:color w:val="auto"/>
          <w:sz w:val="28"/>
          <w:szCs w:val="28"/>
        </w:rPr>
      </w:pPr>
      <w:r>
        <w:rPr>
          <w:rFonts w:ascii="仿宋_GB2312" w:hAnsi="微软雅黑" w:eastAsia="仿宋_GB2312" w:cs="微软雅黑"/>
          <w:b w:val="0"/>
          <w:color w:val="auto"/>
          <w:sz w:val="28"/>
          <w:szCs w:val="28"/>
          <w:shd w:val="clear" w:color="auto" w:fill="FFFFFF"/>
        </w:rPr>
        <w:t xml:space="preserve"> (</w:t>
      </w:r>
      <w:r>
        <w:rPr>
          <w:rFonts w:hint="eastAsia" w:ascii="仿宋_GB2312" w:hAnsi="微软雅黑" w:eastAsia="仿宋_GB2312" w:cs="微软雅黑"/>
          <w:b w:val="0"/>
          <w:color w:val="auto"/>
          <w:sz w:val="28"/>
          <w:szCs w:val="28"/>
          <w:shd w:val="clear" w:color="auto" w:fill="FFFFFF"/>
        </w:rPr>
        <w:t>农办渔</w:t>
      </w:r>
      <w:r>
        <w:rPr>
          <w:rFonts w:ascii="仿宋_GB2312" w:hAnsi="微软雅黑" w:eastAsia="仿宋_GB2312" w:cs="微软雅黑"/>
          <w:b w:val="0"/>
          <w:color w:val="auto"/>
          <w:sz w:val="28"/>
          <w:szCs w:val="28"/>
          <w:shd w:val="clear" w:color="auto" w:fill="FFFFFF"/>
        </w:rPr>
        <w:t>[2016]53</w:t>
      </w:r>
      <w:r>
        <w:rPr>
          <w:rFonts w:hint="eastAsia" w:ascii="仿宋_GB2312" w:hAnsi="微软雅黑" w:eastAsia="仿宋_GB2312" w:cs="微软雅黑"/>
          <w:b w:val="0"/>
          <w:color w:val="auto"/>
          <w:sz w:val="28"/>
          <w:szCs w:val="28"/>
          <w:shd w:val="clear" w:color="auto" w:fill="FFFFFF"/>
        </w:rPr>
        <w:t>号</w:t>
      </w:r>
      <w:r>
        <w:rPr>
          <w:rFonts w:ascii="仿宋_GB2312" w:hAnsi="微软雅黑" w:eastAsia="仿宋_GB2312" w:cs="微软雅黑"/>
          <w:b w:val="0"/>
          <w:color w:val="auto"/>
          <w:sz w:val="28"/>
          <w:szCs w:val="28"/>
          <w:shd w:val="clear" w:color="auto" w:fill="FFFFFF"/>
        </w:rPr>
        <w:t>)</w:t>
      </w:r>
    </w:p>
    <w:p>
      <w:pPr>
        <w:widowControl/>
        <w:jc w:val="left"/>
        <w:rPr>
          <w:color w:val="auto"/>
        </w:rPr>
      </w:pP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为规范养殖河</w:t>
      </w:r>
      <w:r>
        <w:rPr>
          <w:rFonts w:hint="eastAsia" w:ascii="宋体" w:hAnsi="宋体" w:cs="仿宋_GB2312"/>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加工经营活动，促进河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鱼养殖产业持续健康发展，防控河</w:t>
      </w:r>
      <w:r>
        <w:rPr>
          <w:rFonts w:hint="eastAsia" w:ascii="宋体" w:hAnsi="宋体" w:cs="仿宋_GB2312"/>
          <w:color w:val="auto"/>
          <w:kern w:val="0"/>
          <w:sz w:val="28"/>
          <w:szCs w:val="28"/>
          <w:shd w:val="clear" w:color="auto" w:fill="FFFFFF"/>
        </w:rPr>
        <w:t>鲀</w:t>
      </w:r>
      <w:r>
        <w:rPr>
          <w:rFonts w:hint="eastAsia" w:ascii="仿宋_GB2312" w:hAnsi="宋体" w:eastAsia="仿宋_GB2312" w:cs="仿宋_GB2312"/>
          <w:color w:val="auto"/>
          <w:kern w:val="0"/>
          <w:sz w:val="28"/>
          <w:szCs w:val="28"/>
          <w:shd w:val="clear" w:color="auto" w:fill="FFFFFF"/>
        </w:rPr>
        <w:t>中毒事故</w:t>
      </w:r>
      <w:r>
        <w:rPr>
          <w:rFonts w:hint="eastAsia" w:ascii="仿宋_GB2312" w:eastAsia="仿宋_GB2312" w:cs="仿宋_GB2312"/>
          <w:color w:val="auto"/>
          <w:kern w:val="0"/>
          <w:sz w:val="28"/>
          <w:szCs w:val="28"/>
          <w:shd w:val="clear" w:color="auto" w:fill="FFFFFF"/>
        </w:rPr>
        <w:t>，保障消费者食用安全，决定有条件放开养殖红鳍东方</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和养殖暗纹东方</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加工经营。现将有关事项通知如下。</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一、按照先行先试、逐步放开的原则，先行有条件地放开养殖红鳍东方</w:t>
      </w:r>
      <w:r>
        <w:rPr>
          <w:rFonts w:hint="eastAsia" w:ascii="宋体" w:hAnsi="宋体" w:cs="仿宋_GB2312"/>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和养殖暗纹东方</w:t>
      </w:r>
      <w:r>
        <w:rPr>
          <w:rFonts w:hint="eastAsia" w:ascii="宋体" w:hAnsi="宋体" w:cs="仿宋_GB2312"/>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两个品种产品的加工经营。</w:t>
      </w:r>
    </w:p>
    <w:p>
      <w:pPr>
        <w:widowControl/>
        <w:spacing w:line="400" w:lineRule="exact"/>
        <w:ind w:firstLine="560" w:firstLineChars="200"/>
        <w:rPr>
          <w:color w:val="auto"/>
          <w:sz w:val="28"/>
          <w:szCs w:val="28"/>
        </w:rPr>
      </w:pPr>
      <w:r>
        <w:rPr>
          <w:rFonts w:hint="eastAsia" w:ascii="仿宋_GB2312" w:eastAsia="仿宋_GB2312" w:cs="仿宋"/>
          <w:color w:val="auto"/>
          <w:kern w:val="0"/>
          <w:sz w:val="28"/>
          <w:szCs w:val="28"/>
          <w:shd w:val="clear" w:color="auto" w:fill="FFFFFF"/>
        </w:rPr>
        <w:t>二、开展养殖河</w:t>
      </w:r>
      <w:r>
        <w:rPr>
          <w:rFonts w:hint="eastAsia" w:ascii="宋体" w:hAnsi="宋体" w:cs="仿宋"/>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鱼源基地备案工作。备案工作按照《农业部办公厅关于开展养殖河</w:t>
      </w:r>
      <w:r>
        <w:rPr>
          <w:rFonts w:hint="eastAsia" w:ascii="宋体" w:hAnsi="宋体" w:cs="仿宋_GB2312"/>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鱼源基地备案工作的通知》（农办渔〔</w:t>
      </w:r>
      <w:r>
        <w:rPr>
          <w:rFonts w:ascii="仿宋_GB2312" w:eastAsia="仿宋_GB2312" w:cs="仿宋_GB2312"/>
          <w:color w:val="auto"/>
          <w:kern w:val="0"/>
          <w:sz w:val="28"/>
          <w:szCs w:val="28"/>
          <w:shd w:val="clear" w:color="auto" w:fill="FFFFFF"/>
        </w:rPr>
        <w:t>2016</w:t>
      </w:r>
      <w:r>
        <w:rPr>
          <w:rFonts w:hint="eastAsia" w:ascii="仿宋_GB2312" w:eastAsia="仿宋_GB2312" w:cs="仿宋_GB2312"/>
          <w:color w:val="auto"/>
          <w:kern w:val="0"/>
          <w:sz w:val="28"/>
          <w:szCs w:val="28"/>
          <w:shd w:val="clear" w:color="auto" w:fill="FFFFFF"/>
        </w:rPr>
        <w:t>〕</w:t>
      </w:r>
      <w:r>
        <w:rPr>
          <w:rFonts w:ascii="仿宋_GB2312" w:eastAsia="仿宋_GB2312" w:cs="仿宋_GB2312"/>
          <w:color w:val="auto"/>
          <w:kern w:val="0"/>
          <w:sz w:val="28"/>
          <w:szCs w:val="28"/>
          <w:shd w:val="clear" w:color="auto" w:fill="FFFFFF"/>
        </w:rPr>
        <w:t>20</w:t>
      </w:r>
      <w:r>
        <w:rPr>
          <w:rFonts w:hint="eastAsia" w:ascii="仿宋_GB2312" w:eastAsia="仿宋_GB2312" w:cs="仿宋_GB2312"/>
          <w:color w:val="auto"/>
          <w:kern w:val="0"/>
          <w:sz w:val="28"/>
          <w:szCs w:val="28"/>
          <w:shd w:val="clear" w:color="auto" w:fill="FFFFFF"/>
        </w:rPr>
        <w:t>号）执行。</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三、</w:t>
      </w:r>
      <w:r>
        <w:rPr>
          <w:rFonts w:hint="eastAsia" w:ascii="仿宋_GB2312" w:eastAsia="仿宋_GB2312" w:cs="仿宋_GB2312"/>
          <w:color w:val="auto"/>
          <w:w w:val="90"/>
          <w:kern w:val="0"/>
          <w:sz w:val="28"/>
          <w:szCs w:val="28"/>
          <w:shd w:val="clear" w:color="auto" w:fill="FFFFFF"/>
        </w:rPr>
        <w:t>养殖河</w:t>
      </w:r>
      <w:r>
        <w:rPr>
          <w:rFonts w:hint="eastAsia" w:ascii="宋体" w:hAnsi="宋体" w:cs="宋体"/>
          <w:color w:val="auto"/>
          <w:w w:val="90"/>
          <w:kern w:val="0"/>
          <w:sz w:val="28"/>
          <w:szCs w:val="28"/>
          <w:shd w:val="clear" w:color="auto" w:fill="FFFFFF"/>
        </w:rPr>
        <w:t>鲀</w:t>
      </w:r>
      <w:r>
        <w:rPr>
          <w:rFonts w:hint="eastAsia" w:ascii="仿宋_GB2312" w:eastAsia="仿宋_GB2312" w:cs="仿宋_GB2312"/>
          <w:color w:val="auto"/>
          <w:w w:val="90"/>
          <w:kern w:val="0"/>
          <w:sz w:val="28"/>
          <w:szCs w:val="28"/>
          <w:shd w:val="clear" w:color="auto" w:fill="FFFFFF"/>
        </w:rPr>
        <w:t>应当经具备条件的农产品加工企业加工后方可销售。加工企业的河</w:t>
      </w:r>
      <w:r>
        <w:rPr>
          <w:rFonts w:hint="eastAsia" w:ascii="宋体" w:hAnsi="宋体" w:cs="宋体"/>
          <w:color w:val="auto"/>
          <w:w w:val="90"/>
          <w:kern w:val="0"/>
          <w:sz w:val="28"/>
          <w:szCs w:val="28"/>
          <w:shd w:val="clear" w:color="auto" w:fill="FFFFFF"/>
        </w:rPr>
        <w:t>鲀</w:t>
      </w:r>
      <w:r>
        <w:rPr>
          <w:rFonts w:hint="eastAsia" w:ascii="仿宋_GB2312" w:eastAsia="仿宋_GB2312" w:cs="仿宋_GB2312"/>
          <w:color w:val="auto"/>
          <w:w w:val="90"/>
          <w:kern w:val="0"/>
          <w:sz w:val="28"/>
          <w:szCs w:val="28"/>
          <w:shd w:val="clear" w:color="auto" w:fill="FFFFFF"/>
        </w:rPr>
        <w:t>应来源于经农业部备案的河</w:t>
      </w:r>
      <w:r>
        <w:rPr>
          <w:rFonts w:hint="eastAsia" w:ascii="宋体" w:hAnsi="宋体" w:cs="宋体"/>
          <w:color w:val="auto"/>
          <w:w w:val="90"/>
          <w:kern w:val="0"/>
          <w:sz w:val="28"/>
          <w:szCs w:val="28"/>
          <w:shd w:val="clear" w:color="auto" w:fill="FFFFFF"/>
        </w:rPr>
        <w:t>鲀</w:t>
      </w:r>
      <w:r>
        <w:rPr>
          <w:rFonts w:hint="eastAsia" w:ascii="仿宋_GB2312" w:eastAsia="仿宋_GB2312" w:cs="仿宋_GB2312"/>
          <w:color w:val="auto"/>
          <w:w w:val="90"/>
          <w:kern w:val="0"/>
          <w:sz w:val="28"/>
          <w:szCs w:val="28"/>
          <w:shd w:val="clear" w:color="auto" w:fill="FFFFFF"/>
        </w:rPr>
        <w:t>鱼源基地。</w:t>
      </w:r>
    </w:p>
    <w:p>
      <w:pPr>
        <w:widowControl/>
        <w:spacing w:line="400" w:lineRule="exact"/>
        <w:ind w:firstLine="560" w:firstLineChars="200"/>
        <w:rPr>
          <w:rFonts w:hint="eastAsia" w:ascii="仿宋_GB2312" w:eastAsia="仿宋_GB2312" w:cs="仿宋_GB2312"/>
          <w:color w:val="auto"/>
          <w:w w:val="90"/>
          <w:kern w:val="0"/>
          <w:sz w:val="28"/>
          <w:szCs w:val="28"/>
          <w:shd w:val="clear" w:color="auto" w:fill="FFFFFF"/>
        </w:rPr>
      </w:pPr>
      <w:r>
        <w:rPr>
          <w:rFonts w:hint="eastAsia" w:ascii="仿宋_GB2312" w:eastAsia="仿宋_GB2312" w:cs="仿宋_GB2312"/>
          <w:color w:val="auto"/>
          <w:kern w:val="0"/>
          <w:sz w:val="28"/>
          <w:szCs w:val="28"/>
          <w:shd w:val="clear" w:color="auto" w:fill="FFFFFF"/>
        </w:rPr>
        <w:t>四、养殖河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w w:val="90"/>
          <w:kern w:val="0"/>
          <w:sz w:val="28"/>
          <w:szCs w:val="28"/>
          <w:shd w:val="clear" w:color="auto" w:fill="FFFFFF"/>
        </w:rPr>
        <w:t>加工企业应具备以下条件。</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（一）加工企业应当有经备案的河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鱼源基地；</w:t>
      </w:r>
    </w:p>
    <w:p>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both"/>
        <w:textAlignment w:val="auto"/>
        <w:outlineLvl w:val="9"/>
        <w:rPr>
          <w:color w:val="auto"/>
          <w:sz w:val="28"/>
          <w:szCs w:val="28"/>
        </w:rPr>
      </w:pPr>
      <w:r>
        <w:rPr>
          <w:rFonts w:hint="eastAsia" w:ascii="仿宋_GB2312" w:eastAsia="仿宋_GB2312" w:cs="仿宋_GB2312"/>
          <w:color w:val="auto"/>
          <w:kern w:val="0"/>
          <w:sz w:val="28"/>
          <w:szCs w:val="28"/>
          <w:shd w:val="clear" w:color="auto" w:fill="FFFFFF"/>
        </w:rPr>
        <w:t>（二）具有河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加工设备和技术人员，具备专业分辨河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品种的能力，熟练掌握河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安全加工技术；</w:t>
      </w:r>
    </w:p>
    <w:p>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both"/>
        <w:textAlignment w:val="auto"/>
        <w:outlineLvl w:val="9"/>
        <w:rPr>
          <w:color w:val="auto"/>
          <w:sz w:val="28"/>
          <w:szCs w:val="28"/>
        </w:rPr>
      </w:pPr>
      <w:r>
        <w:rPr>
          <w:rFonts w:hint="eastAsia" w:ascii="仿宋_GB2312" w:eastAsia="仿宋_GB2312" w:cs="仿宋_GB2312"/>
          <w:color w:val="auto"/>
          <w:kern w:val="0"/>
          <w:sz w:val="28"/>
          <w:szCs w:val="28"/>
          <w:shd w:val="clear" w:color="auto" w:fill="FFFFFF"/>
        </w:rPr>
        <w:t>（三）建立了完善的产品质量安全全程可追溯制度和卫生管理制度。</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五、养殖河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加工企业应当按照河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加工技术要求去除有毒部位和河豚毒素，河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可食部位（皮和肉可带骨）经检验合格后附检验合格证方可出厂。</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六、养殖红鳍东方</w:t>
      </w:r>
      <w:r>
        <w:rPr>
          <w:rFonts w:hint="eastAsia" w:ascii="宋体" w:hAnsi="宋体" w:cs="仿宋_GB2312"/>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加工按照《养殖红鳍东方</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鲜、冻品加工操作规范》（</w:t>
      </w:r>
      <w:r>
        <w:rPr>
          <w:rFonts w:ascii="仿宋_GB2312" w:eastAsia="仿宋_GB2312" w:cs="仿宋_GB2312"/>
          <w:color w:val="auto"/>
          <w:kern w:val="0"/>
          <w:sz w:val="28"/>
          <w:szCs w:val="28"/>
          <w:shd w:val="clear" w:color="auto" w:fill="FFFFFF"/>
        </w:rPr>
        <w:t>GB/T 27624-2011</w:t>
      </w:r>
      <w:r>
        <w:rPr>
          <w:rFonts w:hint="eastAsia" w:ascii="仿宋_GB2312" w:eastAsia="仿宋_GB2312" w:cs="仿宋_GB2312"/>
          <w:color w:val="auto"/>
          <w:kern w:val="0"/>
          <w:sz w:val="28"/>
          <w:szCs w:val="28"/>
          <w:shd w:val="clear" w:color="auto" w:fill="FFFFFF"/>
        </w:rPr>
        <w:t>）执行，养殖暗纹东方</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加工按照</w:t>
      </w:r>
      <w:r>
        <w:rPr>
          <w:rFonts w:hint="eastAsia" w:ascii="仿宋_GB2312" w:hAnsi="宋体" w:eastAsia="仿宋_GB2312" w:cs="仿宋_GB2312"/>
          <w:color w:val="auto"/>
          <w:kern w:val="0"/>
          <w:sz w:val="28"/>
          <w:szCs w:val="28"/>
          <w:shd w:val="clear" w:color="auto" w:fill="FFFFFF"/>
        </w:rPr>
        <w:t>《养殖暗纹东方</w:t>
      </w:r>
      <w:r>
        <w:rPr>
          <w:rFonts w:hint="eastAsia" w:ascii="宋体" w:hAnsi="宋体" w:cs="宋体"/>
          <w:color w:val="auto"/>
          <w:kern w:val="0"/>
          <w:sz w:val="28"/>
          <w:szCs w:val="28"/>
          <w:shd w:val="clear" w:color="auto" w:fill="FFFFFF"/>
        </w:rPr>
        <w:t>鲀</w:t>
      </w:r>
      <w:r>
        <w:rPr>
          <w:rFonts w:hint="eastAsia" w:ascii="仿宋_GB2312" w:hAnsi="宋体" w:eastAsia="仿宋_GB2312" w:cs="仿宋_GB2312"/>
          <w:color w:val="auto"/>
          <w:kern w:val="0"/>
          <w:sz w:val="28"/>
          <w:szCs w:val="28"/>
          <w:shd w:val="clear" w:color="auto" w:fill="FFFFFF"/>
        </w:rPr>
        <w:t>鲜、冻品加工操作规范》（</w:t>
      </w:r>
      <w:r>
        <w:rPr>
          <w:rFonts w:ascii="仿宋_GB2312" w:hAnsi="宋体" w:eastAsia="仿宋_GB2312" w:cs="仿宋_GB2312"/>
          <w:color w:val="auto"/>
          <w:kern w:val="0"/>
          <w:sz w:val="28"/>
          <w:szCs w:val="28"/>
          <w:shd w:val="clear" w:color="auto" w:fill="FFFFFF"/>
        </w:rPr>
        <w:t>SC/T 3033-2016</w:t>
      </w:r>
      <w:r>
        <w:rPr>
          <w:rFonts w:hint="eastAsia" w:ascii="仿宋_GB2312" w:hAnsi="宋体" w:eastAsia="仿宋_GB2312" w:cs="仿宋_GB2312"/>
          <w:color w:val="auto"/>
          <w:kern w:val="0"/>
          <w:sz w:val="28"/>
          <w:szCs w:val="28"/>
          <w:shd w:val="clear" w:color="auto" w:fill="FFFFFF"/>
        </w:rPr>
        <w:t>）执行。</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七、养殖河</w:t>
      </w:r>
      <w:r>
        <w:rPr>
          <w:rFonts w:hint="eastAsia" w:ascii="宋体" w:hAnsi="宋体" w:cs="宋体"/>
          <w:color w:val="auto"/>
          <w:kern w:val="0"/>
          <w:sz w:val="28"/>
          <w:szCs w:val="28"/>
          <w:shd w:val="clear" w:color="auto" w:fill="FFFFFF"/>
        </w:rPr>
        <w:t>鲀</w:t>
      </w:r>
      <w:r>
        <w:rPr>
          <w:rFonts w:hint="eastAsia" w:ascii="仿宋_GB2312" w:hAnsi="宋体" w:eastAsia="仿宋_GB2312" w:cs="宋体"/>
          <w:color w:val="auto"/>
          <w:kern w:val="0"/>
          <w:sz w:val="28"/>
          <w:szCs w:val="28"/>
          <w:shd w:val="clear" w:color="auto" w:fill="FFFFFF"/>
        </w:rPr>
        <w:t>加工企业应满足本通知第四条规定的条件，并将相关证明材料提交中国水产流通与加工协会，由中国水产流通与加工协会会同中国渔业协会河豚鱼分会组织专家对相关证明材料进行核实并公布。</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八、河</w:t>
      </w:r>
      <w:r>
        <w:rPr>
          <w:rFonts w:hint="eastAsia" w:ascii="宋体" w:hAnsi="宋体" w:cs="仿宋_GB2312"/>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加工产品应当包装，包装上附带可追溯二维码，并标明产品名称、执行标准、原料基地及加工企业名称和备案号、加工日期、保质期、保存条件、检验合格信息等。</w:t>
      </w:r>
      <w:r>
        <w:rPr>
          <w:rFonts w:hint="eastAsia" w:ascii="仿宋_GB2312" w:hAnsi="宋体" w:eastAsia="仿宋_GB2312" w:cs="宋体"/>
          <w:color w:val="auto"/>
          <w:kern w:val="0"/>
          <w:sz w:val="28"/>
          <w:szCs w:val="28"/>
          <w:shd w:val="clear" w:color="auto" w:fill="FFFFFF"/>
        </w:rPr>
        <w:t>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加工产品应使用统一式样的产品检验合格证明。</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九、河</w:t>
      </w:r>
      <w:r>
        <w:rPr>
          <w:rFonts w:hint="eastAsia" w:ascii="仿宋_GB2312"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产品的河豚毒素含量不得超过</w:t>
      </w:r>
      <w:r>
        <w:rPr>
          <w:rFonts w:ascii="仿宋_GB2312" w:eastAsia="仿宋_GB2312" w:cs="仿宋_GB2312"/>
          <w:color w:val="auto"/>
          <w:kern w:val="0"/>
          <w:sz w:val="28"/>
          <w:szCs w:val="28"/>
          <w:shd w:val="clear" w:color="auto" w:fill="FFFFFF"/>
        </w:rPr>
        <w:t>2.2mg</w:t>
      </w:r>
      <w:r>
        <w:rPr>
          <w:rFonts w:hint="eastAsia" w:ascii="仿宋_GB2312" w:eastAsia="仿宋_GB2312" w:cs="仿宋_GB2312"/>
          <w:color w:val="auto"/>
          <w:kern w:val="0"/>
          <w:sz w:val="28"/>
          <w:szCs w:val="28"/>
          <w:shd w:val="clear" w:color="auto" w:fill="FFFFFF"/>
        </w:rPr>
        <w:t>／</w:t>
      </w:r>
      <w:r>
        <w:rPr>
          <w:rFonts w:ascii="仿宋_GB2312" w:eastAsia="仿宋_GB2312" w:cs="仿宋_GB2312"/>
          <w:color w:val="auto"/>
          <w:kern w:val="0"/>
          <w:sz w:val="28"/>
          <w:szCs w:val="28"/>
          <w:shd w:val="clear" w:color="auto" w:fill="FFFFFF"/>
        </w:rPr>
        <w:t>kg</w:t>
      </w:r>
      <w:r>
        <w:rPr>
          <w:rFonts w:hint="eastAsia" w:ascii="仿宋_GB2312" w:eastAsia="仿宋_GB2312" w:cs="仿宋_GB2312"/>
          <w:color w:val="auto"/>
          <w:kern w:val="0"/>
          <w:sz w:val="28"/>
          <w:szCs w:val="28"/>
          <w:shd w:val="clear" w:color="auto" w:fill="FFFFFF"/>
        </w:rPr>
        <w:t>（以鲜品计）。检验方法按照现行国家标准《鲜河豚鱼中河豚毒素的测定》（</w:t>
      </w:r>
      <w:r>
        <w:rPr>
          <w:rFonts w:ascii="仿宋_GB2312" w:eastAsia="仿宋_GB2312" w:cs="仿宋_GB2312"/>
          <w:color w:val="auto"/>
          <w:kern w:val="0"/>
          <w:sz w:val="28"/>
          <w:szCs w:val="28"/>
          <w:shd w:val="clear" w:color="auto" w:fill="FFFFFF"/>
        </w:rPr>
        <w:t>GB/T 5009.206-2007</w:t>
      </w:r>
      <w:r>
        <w:rPr>
          <w:rFonts w:hint="eastAsia" w:ascii="仿宋_GB2312" w:eastAsia="仿宋_GB2312" w:cs="仿宋_GB2312"/>
          <w:color w:val="auto"/>
          <w:kern w:val="0"/>
          <w:sz w:val="28"/>
          <w:szCs w:val="28"/>
          <w:shd w:val="clear" w:color="auto" w:fill="FFFFFF"/>
        </w:rPr>
        <w:t>）和《水产品中河豚毒素的测定</w:t>
      </w:r>
      <w:r>
        <w:rPr>
          <w:rFonts w:ascii="仿宋_GB2312" w:eastAsia="仿宋_GB2312" w:cs="仿宋_GB2312"/>
          <w:color w:val="auto"/>
          <w:kern w:val="0"/>
          <w:sz w:val="28"/>
          <w:szCs w:val="28"/>
          <w:shd w:val="clear" w:color="auto" w:fill="FFFFFF"/>
        </w:rPr>
        <w:t xml:space="preserve"> </w:t>
      </w:r>
      <w:r>
        <w:rPr>
          <w:rFonts w:hint="eastAsia" w:ascii="仿宋_GB2312" w:eastAsia="仿宋_GB2312" w:cs="仿宋_GB2312"/>
          <w:color w:val="auto"/>
          <w:kern w:val="0"/>
          <w:sz w:val="28"/>
          <w:szCs w:val="28"/>
          <w:shd w:val="clear" w:color="auto" w:fill="FFFFFF"/>
        </w:rPr>
        <w:t>液相色谱</w:t>
      </w:r>
      <w:r>
        <w:rPr>
          <w:rFonts w:ascii="仿宋_GB2312" w:eastAsia="仿宋_GB2312" w:cs="仿宋_GB2312"/>
          <w:color w:val="auto"/>
          <w:kern w:val="0"/>
          <w:sz w:val="28"/>
          <w:szCs w:val="28"/>
          <w:shd w:val="clear" w:color="auto" w:fill="FFFFFF"/>
        </w:rPr>
        <w:t>-</w:t>
      </w:r>
      <w:r>
        <w:rPr>
          <w:rFonts w:hint="eastAsia" w:ascii="仿宋_GB2312" w:eastAsia="仿宋_GB2312" w:cs="仿宋_GB2312"/>
          <w:color w:val="auto"/>
          <w:kern w:val="0"/>
          <w:sz w:val="28"/>
          <w:szCs w:val="28"/>
          <w:shd w:val="clear" w:color="auto" w:fill="FFFFFF"/>
        </w:rPr>
        <w:t>荧光检测法》（</w:t>
      </w:r>
      <w:r>
        <w:rPr>
          <w:rFonts w:ascii="仿宋_GB2312" w:eastAsia="仿宋_GB2312" w:cs="仿宋_GB2312"/>
          <w:color w:val="auto"/>
          <w:kern w:val="0"/>
          <w:sz w:val="28"/>
          <w:szCs w:val="28"/>
          <w:shd w:val="clear" w:color="auto" w:fill="FFFFFF"/>
        </w:rPr>
        <w:t>GB/T 23217-2008</w:t>
      </w:r>
      <w:r>
        <w:rPr>
          <w:rFonts w:hint="eastAsia" w:ascii="仿宋_GB2312" w:eastAsia="仿宋_GB2312" w:cs="仿宋_GB2312"/>
          <w:color w:val="auto"/>
          <w:kern w:val="0"/>
          <w:sz w:val="28"/>
          <w:szCs w:val="28"/>
          <w:shd w:val="clear" w:color="auto" w:fill="FFFFFF"/>
        </w:rPr>
        <w:t>）执行，食品安全国家标准</w:t>
      </w:r>
      <w:r>
        <w:rPr>
          <w:rFonts w:hint="eastAsia" w:ascii="宋体" w:hAnsi="宋体" w:cs="宋体"/>
          <w:color w:val="auto"/>
          <w:kern w:val="0"/>
          <w:sz w:val="28"/>
          <w:szCs w:val="28"/>
          <w:shd w:val="clear" w:color="auto" w:fill="FFFFFF"/>
        </w:rPr>
        <w:t>河豚</w:t>
      </w:r>
      <w:r>
        <w:rPr>
          <w:rFonts w:hint="eastAsia" w:ascii="仿宋_GB2312" w:eastAsia="仿宋_GB2312" w:cs="仿宋_GB2312"/>
          <w:color w:val="auto"/>
          <w:kern w:val="0"/>
          <w:sz w:val="28"/>
          <w:szCs w:val="28"/>
          <w:shd w:val="clear" w:color="auto" w:fill="FFFFFF"/>
        </w:rPr>
        <w:t>毒素测定方法发布实施后，按照新标准执行。</w:t>
      </w:r>
    </w:p>
    <w:p>
      <w:pPr>
        <w:widowControl/>
        <w:spacing w:line="400" w:lineRule="exact"/>
        <w:ind w:left="640"/>
        <w:rPr>
          <w:color w:val="auto"/>
          <w:sz w:val="28"/>
          <w:szCs w:val="28"/>
        </w:rPr>
      </w:pPr>
      <w:r>
        <w:rPr>
          <w:rFonts w:hint="eastAsia" w:ascii="仿宋_GB2312" w:eastAsia="仿宋_GB2312" w:cs="仿宋_GB2312"/>
          <w:color w:val="auto"/>
          <w:kern w:val="0"/>
          <w:sz w:val="28"/>
          <w:szCs w:val="28"/>
          <w:shd w:val="clear" w:color="auto" w:fill="FFFFFF"/>
        </w:rPr>
        <w:t>十、禁止经营养殖河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活鱼和未经加工的河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整鱼。</w:t>
      </w:r>
    </w:p>
    <w:p>
      <w:pPr>
        <w:widowControl/>
        <w:spacing w:line="400" w:lineRule="exact"/>
        <w:ind w:left="640"/>
        <w:rPr>
          <w:color w:val="auto"/>
          <w:sz w:val="28"/>
          <w:szCs w:val="28"/>
        </w:rPr>
      </w:pPr>
      <w:r>
        <w:rPr>
          <w:rFonts w:hint="eastAsia" w:ascii="仿宋_GB2312" w:eastAsia="仿宋_GB2312" w:cs="仿宋_GB2312"/>
          <w:color w:val="auto"/>
          <w:kern w:val="0"/>
          <w:sz w:val="28"/>
          <w:szCs w:val="28"/>
          <w:shd w:val="clear" w:color="auto" w:fill="FFFFFF"/>
        </w:rPr>
        <w:t>十一、禁止加工经营所有品种的野生河</w:t>
      </w:r>
      <w:r>
        <w:rPr>
          <w:rFonts w:hint="eastAsia" w:ascii="宋体" w:hAnsi="宋体" w:cs="宋体"/>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w:t>
      </w:r>
    </w:p>
    <w:p>
      <w:pPr>
        <w:widowControl/>
        <w:spacing w:line="400" w:lineRule="exact"/>
        <w:ind w:firstLine="560" w:firstLineChars="200"/>
        <w:rPr>
          <w:color w:val="auto"/>
          <w:sz w:val="28"/>
          <w:szCs w:val="28"/>
        </w:rPr>
      </w:pPr>
      <w:r>
        <w:rPr>
          <w:rFonts w:hint="eastAsia" w:ascii="仿宋_GB2312" w:eastAsia="仿宋_GB2312" w:cs="仿宋_GB2312"/>
          <w:color w:val="auto"/>
          <w:kern w:val="0"/>
          <w:sz w:val="28"/>
          <w:szCs w:val="28"/>
          <w:shd w:val="clear" w:color="auto" w:fill="FFFFFF"/>
        </w:rPr>
        <w:t>各级渔业部门要加强对养殖河</w:t>
      </w:r>
      <w:r>
        <w:rPr>
          <w:rFonts w:hint="eastAsia" w:ascii="宋体" w:hAnsi="宋体" w:cs="仿宋_GB2312"/>
          <w:color w:val="auto"/>
          <w:kern w:val="0"/>
          <w:sz w:val="28"/>
          <w:szCs w:val="28"/>
          <w:shd w:val="clear" w:color="auto" w:fill="FFFFFF"/>
        </w:rPr>
        <w:t>鲀</w:t>
      </w:r>
      <w:r>
        <w:rPr>
          <w:rFonts w:hint="eastAsia" w:ascii="仿宋_GB2312" w:eastAsia="仿宋_GB2312" w:cs="仿宋_GB2312"/>
          <w:color w:val="auto"/>
          <w:kern w:val="0"/>
          <w:sz w:val="28"/>
          <w:szCs w:val="28"/>
          <w:shd w:val="clear" w:color="auto" w:fill="FFFFFF"/>
        </w:rPr>
        <w:t>加工企业的监督管理，严禁不符合规定条件的单</w:t>
      </w:r>
      <w:r>
        <w:rPr>
          <w:rFonts w:hint="eastAsia" w:ascii="仿宋_GB2312" w:hAnsi="Times New Roman" w:eastAsia="仿宋_GB2312" w:cs="仿宋_GB2312"/>
          <w:color w:val="auto"/>
          <w:kern w:val="0"/>
          <w:sz w:val="28"/>
          <w:szCs w:val="28"/>
          <w:shd w:val="clear" w:color="auto" w:fill="FFFFFF"/>
        </w:rPr>
        <w:t>位和个人从事河</w:t>
      </w:r>
      <w:r>
        <w:rPr>
          <w:rFonts w:hint="eastAsia" w:ascii="宋体" w:hAnsi="宋体" w:cs="宋体"/>
          <w:color w:val="auto"/>
          <w:kern w:val="0"/>
          <w:sz w:val="28"/>
          <w:szCs w:val="28"/>
          <w:shd w:val="clear" w:color="auto" w:fill="FFFFFF"/>
        </w:rPr>
        <w:t>鲀</w:t>
      </w:r>
      <w:r>
        <w:rPr>
          <w:rFonts w:hint="eastAsia" w:ascii="仿宋_GB2312" w:hAnsi="Times New Roman" w:eastAsia="仿宋_GB2312" w:cs="仿宋_GB2312"/>
          <w:color w:val="auto"/>
          <w:kern w:val="0"/>
          <w:sz w:val="28"/>
          <w:szCs w:val="28"/>
          <w:shd w:val="clear" w:color="auto" w:fill="FFFFFF"/>
        </w:rPr>
        <w:t>加工活动。地方各级食品药品监管部门要督促食品生产经营者落实食品安全主体责任，做好河</w:t>
      </w:r>
      <w:r>
        <w:rPr>
          <w:rFonts w:hint="eastAsia" w:ascii="宋体" w:hAnsi="宋体" w:cs="仿宋_GB2312"/>
          <w:color w:val="auto"/>
          <w:kern w:val="0"/>
          <w:sz w:val="28"/>
          <w:szCs w:val="28"/>
          <w:shd w:val="clear" w:color="auto" w:fill="FFFFFF"/>
        </w:rPr>
        <w:t>鲀</w:t>
      </w:r>
      <w:r>
        <w:rPr>
          <w:rFonts w:hint="eastAsia" w:ascii="仿宋_GB2312" w:hAnsi="Times New Roman" w:eastAsia="仿宋_GB2312" w:cs="仿宋_GB2312"/>
          <w:color w:val="auto"/>
          <w:kern w:val="0"/>
          <w:sz w:val="28"/>
          <w:szCs w:val="28"/>
          <w:shd w:val="clear" w:color="auto" w:fill="FFFFFF"/>
        </w:rPr>
        <w:t>加工产品的进货查验和索证索票工作。</w:t>
      </w:r>
    </w:p>
    <w:p>
      <w:pPr>
        <w:widowControl/>
        <w:spacing w:line="400" w:lineRule="exact"/>
        <w:ind w:firstLine="560" w:firstLineChars="200"/>
        <w:rPr>
          <w:color w:val="auto"/>
          <w:sz w:val="28"/>
          <w:szCs w:val="28"/>
        </w:rPr>
      </w:pPr>
      <w:r>
        <w:rPr>
          <w:rFonts w:ascii="仿宋_GB2312" w:eastAsia="仿宋_GB2312" w:cs="仿宋_GB2312"/>
          <w:color w:val="auto"/>
          <w:kern w:val="0"/>
          <w:sz w:val="28"/>
          <w:szCs w:val="28"/>
          <w:shd w:val="clear" w:color="auto" w:fill="FFFFFF"/>
        </w:rPr>
        <w:t> </w:t>
      </w:r>
    </w:p>
    <w:p>
      <w:pPr>
        <w:widowControl/>
        <w:spacing w:line="400" w:lineRule="exact"/>
        <w:ind w:right="640" w:firstLine="4480" w:firstLineChars="1600"/>
        <w:rPr>
          <w:color w:val="auto"/>
          <w:sz w:val="28"/>
          <w:szCs w:val="28"/>
        </w:rPr>
      </w:pPr>
      <w:r>
        <w:rPr>
          <w:rFonts w:ascii="仿宋_GB2312" w:hAnsi="仿宋" w:eastAsia="仿宋_GB2312" w:cs="仿宋"/>
          <w:bCs/>
          <w:color w:val="auto"/>
          <w:kern w:val="0"/>
          <w:sz w:val="28"/>
          <w:szCs w:val="28"/>
          <w:shd w:val="clear" w:color="auto" w:fill="FFFFFF"/>
        </w:rPr>
        <w:t> </w:t>
      </w:r>
    </w:p>
    <w:p>
      <w:pPr>
        <w:widowControl/>
        <w:spacing w:line="400" w:lineRule="exact"/>
        <w:ind w:right="640"/>
        <w:rPr>
          <w:color w:val="auto"/>
          <w:sz w:val="28"/>
          <w:szCs w:val="28"/>
        </w:rPr>
      </w:pPr>
      <w:r>
        <w:rPr>
          <w:rFonts w:hint="eastAsia" w:ascii="仿宋_GB2312" w:eastAsia="仿宋_GB2312" w:cs="仿宋"/>
          <w:bCs/>
          <w:color w:val="auto"/>
          <w:kern w:val="0"/>
          <w:sz w:val="28"/>
          <w:szCs w:val="28"/>
          <w:shd w:val="clear" w:color="auto" w:fill="FFFFFF"/>
        </w:rPr>
        <w:t>　</w:t>
      </w:r>
      <w:r>
        <w:rPr>
          <w:rFonts w:ascii="仿宋_GB2312" w:eastAsia="仿宋_GB2312" w:cs="仿宋"/>
          <w:bCs/>
          <w:color w:val="auto"/>
          <w:kern w:val="0"/>
          <w:sz w:val="28"/>
          <w:szCs w:val="28"/>
          <w:shd w:val="clear" w:color="auto" w:fill="FFFFFF"/>
        </w:rPr>
        <w:t xml:space="preserve">        </w:t>
      </w:r>
      <w:r>
        <w:rPr>
          <w:rFonts w:hint="eastAsia" w:ascii="仿宋_GB2312" w:eastAsia="仿宋_GB2312" w:cs="仿宋"/>
          <w:bCs/>
          <w:color w:val="auto"/>
          <w:kern w:val="0"/>
          <w:sz w:val="28"/>
          <w:szCs w:val="28"/>
          <w:shd w:val="clear" w:color="auto" w:fill="FFFFFF"/>
        </w:rPr>
        <w:t>农业部办公厅</w:t>
      </w:r>
      <w:r>
        <w:rPr>
          <w:rFonts w:ascii="仿宋_GB2312" w:eastAsia="仿宋_GB2312" w:cs="仿宋"/>
          <w:bCs/>
          <w:color w:val="auto"/>
          <w:kern w:val="0"/>
          <w:sz w:val="28"/>
          <w:szCs w:val="28"/>
          <w:shd w:val="clear" w:color="auto" w:fill="FFFFFF"/>
        </w:rPr>
        <w:t xml:space="preserve">  </w:t>
      </w:r>
      <w:r>
        <w:rPr>
          <w:rFonts w:hint="eastAsia" w:ascii="仿宋_GB2312" w:eastAsia="仿宋_GB2312" w:cs="仿宋"/>
          <w:bCs/>
          <w:color w:val="auto"/>
          <w:kern w:val="0"/>
          <w:sz w:val="28"/>
          <w:szCs w:val="28"/>
          <w:shd w:val="clear" w:color="auto" w:fill="FFFFFF"/>
        </w:rPr>
        <w:t>国家食品药品监督管理总局办公厅</w:t>
      </w:r>
    </w:p>
    <w:p>
      <w:pPr>
        <w:widowControl/>
        <w:spacing w:line="400" w:lineRule="exact"/>
        <w:ind w:right="640" w:firstLine="1960" w:firstLineChars="700"/>
        <w:rPr>
          <w:color w:val="auto"/>
          <w:sz w:val="28"/>
          <w:szCs w:val="28"/>
        </w:rPr>
      </w:pPr>
      <w:r>
        <w:rPr>
          <w:rFonts w:hint="eastAsia" w:ascii="仿宋_GB2312" w:hAnsi="仿宋" w:eastAsia="仿宋_GB2312" w:cs="仿宋"/>
          <w:bCs/>
          <w:color w:val="auto"/>
          <w:kern w:val="0"/>
          <w:sz w:val="28"/>
          <w:szCs w:val="28"/>
          <w:shd w:val="clear" w:color="auto" w:fill="FFFFFF"/>
        </w:rPr>
        <w:t>　　　　　　</w:t>
      </w:r>
      <w:r>
        <w:rPr>
          <w:rFonts w:ascii="仿宋_GB2312" w:hAnsi="仿宋" w:eastAsia="仿宋_GB2312" w:cs="仿宋"/>
          <w:bCs/>
          <w:color w:val="auto"/>
          <w:kern w:val="0"/>
          <w:sz w:val="28"/>
          <w:szCs w:val="28"/>
          <w:shd w:val="clear" w:color="auto" w:fill="FFFFFF"/>
        </w:rPr>
        <w:t>  2016</w:t>
      </w:r>
      <w:r>
        <w:rPr>
          <w:rFonts w:hint="eastAsia" w:ascii="仿宋_GB2312" w:eastAsia="仿宋_GB2312" w:cs="仿宋"/>
          <w:bCs/>
          <w:color w:val="auto"/>
          <w:kern w:val="0"/>
          <w:sz w:val="28"/>
          <w:szCs w:val="28"/>
          <w:shd w:val="clear" w:color="auto" w:fill="FFFFFF"/>
        </w:rPr>
        <w:t>年</w:t>
      </w:r>
      <w:r>
        <w:rPr>
          <w:rFonts w:ascii="仿宋_GB2312" w:eastAsia="仿宋_GB2312" w:cs="仿宋"/>
          <w:bCs/>
          <w:color w:val="auto"/>
          <w:kern w:val="0"/>
          <w:sz w:val="28"/>
          <w:szCs w:val="28"/>
          <w:shd w:val="clear" w:color="auto" w:fill="FFFFFF"/>
        </w:rPr>
        <w:t>9</w:t>
      </w:r>
      <w:r>
        <w:rPr>
          <w:rFonts w:hint="eastAsia" w:ascii="仿宋_GB2312" w:eastAsia="仿宋_GB2312" w:cs="仿宋"/>
          <w:bCs/>
          <w:color w:val="auto"/>
          <w:kern w:val="0"/>
          <w:sz w:val="28"/>
          <w:szCs w:val="28"/>
          <w:shd w:val="clear" w:color="auto" w:fill="FFFFFF"/>
        </w:rPr>
        <w:t>月</w:t>
      </w:r>
      <w:r>
        <w:rPr>
          <w:rFonts w:ascii="仿宋_GB2312" w:eastAsia="仿宋_GB2312" w:cs="仿宋"/>
          <w:bCs/>
          <w:color w:val="auto"/>
          <w:kern w:val="0"/>
          <w:sz w:val="28"/>
          <w:szCs w:val="28"/>
          <w:shd w:val="clear" w:color="auto" w:fill="FFFFFF"/>
        </w:rPr>
        <w:t>5</w:t>
      </w:r>
      <w:r>
        <w:rPr>
          <w:rFonts w:hint="eastAsia" w:ascii="仿宋_GB2312" w:eastAsia="仿宋_GB2312" w:cs="仿宋"/>
          <w:bCs/>
          <w:color w:val="auto"/>
          <w:kern w:val="0"/>
          <w:sz w:val="28"/>
          <w:szCs w:val="28"/>
          <w:shd w:val="clear" w:color="auto" w:fill="FFFFFF"/>
        </w:rPr>
        <w:t>日</w:t>
      </w:r>
    </w:p>
    <w:p>
      <w:pPr>
        <w:spacing w:line="400" w:lineRule="exact"/>
        <w:rPr>
          <w:rFonts w:ascii="仿宋_GB2312" w:hAnsi="微软雅黑" w:eastAsia="仿宋_GB2312" w:cs="微软雅黑"/>
          <w:color w:val="auto"/>
          <w:sz w:val="28"/>
          <w:szCs w:val="28"/>
          <w:shd w:val="clear" w:color="auto" w:fill="FFFFFF"/>
        </w:rPr>
      </w:pPr>
      <w:r>
        <w:rPr>
          <w:color w:val="auto"/>
          <w:sz w:val="28"/>
          <w:szCs w:val="28"/>
        </w:rPr>
        <w:br w:type="page"/>
      </w:r>
      <w:r>
        <w:rPr>
          <w:rFonts w:hint="eastAsia" w:ascii="仿宋_GB2312" w:hAnsi="微软雅黑" w:eastAsia="仿宋_GB2312" w:cs="微软雅黑"/>
          <w:color w:val="auto"/>
          <w:sz w:val="28"/>
          <w:szCs w:val="28"/>
          <w:shd w:val="clear" w:color="auto" w:fill="FFFFFF"/>
        </w:rPr>
        <w:t>小贴士</w:t>
      </w:r>
      <w:r>
        <w:rPr>
          <w:rFonts w:ascii="仿宋_GB2312" w:hAnsi="微软雅黑" w:eastAsia="仿宋_GB2312" w:cs="微软雅黑"/>
          <w:color w:val="auto"/>
          <w:sz w:val="28"/>
          <w:szCs w:val="28"/>
          <w:shd w:val="clear" w:color="auto" w:fill="FFFFFF"/>
        </w:rPr>
        <w:t xml:space="preserve">    </w:t>
      </w:r>
    </w:p>
    <w:p>
      <w:pPr>
        <w:spacing w:line="400" w:lineRule="exact"/>
        <w:rPr>
          <w:rFonts w:ascii="仿宋_GB2312" w:hAnsi="华文中宋" w:eastAsia="仿宋_GB2312" w:cs="华文中宋"/>
          <w:color w:val="auto"/>
          <w:sz w:val="28"/>
          <w:szCs w:val="28"/>
          <w:shd w:val="clear" w:color="auto" w:fill="FFFFFF"/>
        </w:rPr>
      </w:pPr>
      <w:r>
        <w:rPr>
          <w:rFonts w:ascii="仿宋_GB2312" w:hAnsi="微软雅黑" w:eastAsia="仿宋_GB2312" w:cs="微软雅黑"/>
          <w:color w:val="auto"/>
          <w:sz w:val="28"/>
          <w:szCs w:val="28"/>
          <w:shd w:val="clear" w:color="auto" w:fill="FFFFFF"/>
        </w:rPr>
        <w:t xml:space="preserve">    </w:t>
      </w:r>
      <w:r>
        <w:rPr>
          <w:rFonts w:ascii="仿宋_GB2312" w:hAnsi="华文中宋" w:eastAsia="仿宋_GB2312" w:cs="华文中宋"/>
          <w:color w:val="auto"/>
          <w:sz w:val="28"/>
          <w:szCs w:val="28"/>
          <w:shd w:val="clear" w:color="auto" w:fill="FFFFFF"/>
        </w:rPr>
        <w:t xml:space="preserve">   </w:t>
      </w:r>
    </w:p>
    <w:p>
      <w:pPr>
        <w:spacing w:line="400" w:lineRule="exact"/>
        <w:jc w:val="center"/>
        <w:rPr>
          <w:rFonts w:ascii="仿宋_GB2312" w:hAnsi="微软雅黑" w:eastAsia="仿宋_GB2312" w:cs="微软雅黑"/>
          <w:color w:val="auto"/>
          <w:sz w:val="28"/>
          <w:szCs w:val="28"/>
          <w:shd w:val="clear" w:color="auto" w:fill="FFFFFF"/>
        </w:rPr>
      </w:pPr>
      <w:r>
        <w:rPr>
          <w:rFonts w:hint="eastAsia" w:ascii="华文中宋" w:hAnsi="华文中宋" w:eastAsia="华文中宋" w:cs="华文中宋"/>
          <w:color w:val="auto"/>
          <w:sz w:val="44"/>
          <w:szCs w:val="44"/>
          <w:shd w:val="clear" w:color="auto" w:fill="FFFFFF"/>
        </w:rPr>
        <w:t>怎样区别野生和养殖河豚？</w:t>
      </w:r>
    </w:p>
    <w:p>
      <w:pPr>
        <w:spacing w:line="400" w:lineRule="exact"/>
        <w:jc w:val="center"/>
        <w:rPr>
          <w:rFonts w:ascii="仿宋_GB2312" w:hAnsi="微软雅黑" w:eastAsia="仿宋_GB2312" w:cs="微软雅黑"/>
          <w:color w:val="auto"/>
          <w:sz w:val="28"/>
          <w:szCs w:val="28"/>
          <w:shd w:val="clear" w:color="auto" w:fill="FFFFFF"/>
        </w:rPr>
      </w:pPr>
      <w:r>
        <w:rPr>
          <w:rFonts w:hint="eastAsia" w:ascii="仿宋_GB2312" w:hAnsi="微软雅黑" w:eastAsia="仿宋_GB2312" w:cs="微软雅黑"/>
          <w:color w:val="auto"/>
          <w:sz w:val="28"/>
          <w:szCs w:val="28"/>
          <w:shd w:val="clear" w:color="auto" w:fill="FFFFFF"/>
        </w:rPr>
        <w:t>　</w:t>
      </w:r>
    </w:p>
    <w:p>
      <w:pPr>
        <w:spacing w:line="400" w:lineRule="exact"/>
        <w:ind w:firstLine="560" w:firstLineChars="200"/>
        <w:rPr>
          <w:rFonts w:ascii="仿宋_GB2312" w:hAnsi="微软雅黑" w:eastAsia="仿宋_GB2312" w:cs="微软雅黑"/>
          <w:color w:val="auto"/>
          <w:sz w:val="28"/>
          <w:szCs w:val="28"/>
          <w:shd w:val="clear" w:color="auto" w:fill="FFFFFF"/>
        </w:rPr>
      </w:pPr>
      <w:r>
        <w:rPr>
          <w:rFonts w:hint="eastAsia" w:ascii="仿宋_GB2312" w:hAnsi="微软雅黑" w:eastAsia="仿宋_GB2312" w:cs="微软雅黑"/>
          <w:color w:val="auto"/>
          <w:sz w:val="28"/>
          <w:szCs w:val="28"/>
          <w:shd w:val="clear" w:color="auto" w:fill="FFFFFF"/>
        </w:rPr>
        <w:t>区分办法有</w:t>
      </w:r>
      <w:r>
        <w:rPr>
          <w:rFonts w:ascii="仿宋_GB2312" w:hAnsi="微软雅黑" w:eastAsia="仿宋_GB2312" w:cs="微软雅黑"/>
          <w:color w:val="auto"/>
          <w:sz w:val="28"/>
          <w:szCs w:val="28"/>
          <w:shd w:val="clear" w:color="auto" w:fill="FFFFFF"/>
        </w:rPr>
        <w:t>3</w:t>
      </w:r>
      <w:r>
        <w:rPr>
          <w:rFonts w:hint="eastAsia" w:ascii="仿宋_GB2312" w:hAnsi="微软雅黑" w:eastAsia="仿宋_GB2312" w:cs="微软雅黑"/>
          <w:color w:val="auto"/>
          <w:sz w:val="28"/>
          <w:szCs w:val="28"/>
          <w:shd w:val="clear" w:color="auto" w:fill="FFFFFF"/>
        </w:rPr>
        <w:t>点：</w:t>
      </w:r>
    </w:p>
    <w:p>
      <w:pPr>
        <w:spacing w:line="400" w:lineRule="exact"/>
        <w:ind w:firstLine="560" w:firstLineChars="200"/>
        <w:rPr>
          <w:rFonts w:ascii="仿宋_GB2312" w:hAnsi="微软雅黑" w:eastAsia="仿宋_GB2312" w:cs="微软雅黑"/>
          <w:color w:val="auto"/>
          <w:sz w:val="28"/>
          <w:szCs w:val="28"/>
          <w:shd w:val="clear" w:color="auto" w:fill="FFFFFF"/>
        </w:rPr>
      </w:pPr>
      <w:r>
        <w:rPr>
          <w:rFonts w:hint="eastAsia" w:ascii="仿宋_GB2312" w:hAnsi="微软雅黑" w:eastAsia="仿宋_GB2312" w:cs="微软雅黑"/>
          <w:color w:val="auto"/>
          <w:sz w:val="28"/>
          <w:szCs w:val="28"/>
          <w:shd w:val="clear" w:color="auto" w:fill="FFFFFF"/>
        </w:rPr>
        <w:t>一是野生河豚鱼鳍部分的橘红色非常艳丽，养殖的暗淡。</w:t>
      </w:r>
    </w:p>
    <w:p>
      <w:pPr>
        <w:spacing w:line="400" w:lineRule="exact"/>
        <w:ind w:firstLine="560" w:firstLineChars="200"/>
        <w:rPr>
          <w:rFonts w:ascii="仿宋_GB2312" w:hAnsi="微软雅黑" w:eastAsia="仿宋_GB2312" w:cs="微软雅黑"/>
          <w:color w:val="auto"/>
          <w:sz w:val="28"/>
          <w:szCs w:val="28"/>
          <w:shd w:val="clear" w:color="auto" w:fill="FFFFFF"/>
        </w:rPr>
      </w:pPr>
      <w:r>
        <w:rPr>
          <w:rFonts w:hint="eastAsia" w:ascii="仿宋_GB2312" w:hAnsi="微软雅黑" w:eastAsia="仿宋_GB2312" w:cs="微软雅黑"/>
          <w:color w:val="auto"/>
          <w:sz w:val="28"/>
          <w:szCs w:val="28"/>
          <w:shd w:val="clear" w:color="auto" w:fill="FFFFFF"/>
        </w:rPr>
        <w:t>二是野生河豚的背部平滑，养殖的粗糙；</w:t>
      </w:r>
    </w:p>
    <w:p>
      <w:pPr>
        <w:spacing w:line="400" w:lineRule="exact"/>
        <w:ind w:firstLine="560" w:firstLineChars="200"/>
        <w:rPr>
          <w:rFonts w:ascii="仿宋_GB2312" w:hAnsi="微软雅黑" w:eastAsia="仿宋_GB2312" w:cs="微软雅黑"/>
          <w:color w:val="auto"/>
          <w:sz w:val="28"/>
          <w:szCs w:val="28"/>
          <w:shd w:val="clear" w:color="auto" w:fill="FFFFFF"/>
        </w:rPr>
      </w:pPr>
      <w:r>
        <w:rPr>
          <w:rFonts w:hint="eastAsia" w:ascii="仿宋_GB2312" w:hAnsi="微软雅黑" w:eastAsia="仿宋_GB2312" w:cs="微软雅黑"/>
          <w:color w:val="auto"/>
          <w:sz w:val="28"/>
          <w:szCs w:val="28"/>
          <w:shd w:val="clear" w:color="auto" w:fill="FFFFFF"/>
        </w:rPr>
        <w:t>三是野生河豚的肝很小，而养殖的很大。</w:t>
      </w:r>
    </w:p>
    <w:p>
      <w:pPr>
        <w:spacing w:line="400" w:lineRule="exact"/>
        <w:ind w:firstLine="560" w:firstLineChars="200"/>
        <w:rPr>
          <w:rFonts w:ascii="仿宋_GB2312" w:hAnsi="微软雅黑" w:eastAsia="仿宋_GB2312" w:cs="微软雅黑"/>
          <w:color w:val="auto"/>
          <w:sz w:val="28"/>
          <w:szCs w:val="28"/>
          <w:shd w:val="clear" w:color="auto" w:fill="FFFFFF"/>
        </w:rPr>
      </w:pPr>
    </w:p>
    <w:p>
      <w:pPr>
        <w:spacing w:line="400" w:lineRule="exact"/>
        <w:ind w:firstLine="560" w:firstLineChars="200"/>
        <w:rPr>
          <w:rFonts w:ascii="仿宋_GB2312"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河豚味虽鲜美，但野生河豚体内的河豚毒素是剧毒的。据报道，河豚毒素能够阻断钠离子通道，封闭神经轴突传导能力，导致神经麻痹引起死亡。</w:t>
      </w:r>
      <w:r>
        <w:rPr>
          <w:rFonts w:ascii="仿宋_GB2312" w:hAnsi="宋体" w:eastAsia="仿宋_GB2312" w:cs="宋体"/>
          <w:color w:val="auto"/>
          <w:sz w:val="28"/>
          <w:szCs w:val="28"/>
          <w:shd w:val="clear" w:color="auto" w:fill="FFFFFF"/>
        </w:rPr>
        <w:t xml:space="preserve">0.0005 </w:t>
      </w:r>
      <w:r>
        <w:rPr>
          <w:rFonts w:hint="eastAsia" w:ascii="仿宋_GB2312" w:hAnsi="宋体" w:eastAsia="仿宋_GB2312" w:cs="宋体"/>
          <w:color w:val="auto"/>
          <w:sz w:val="28"/>
          <w:szCs w:val="28"/>
          <w:shd w:val="clear" w:color="auto" w:fill="FFFFFF"/>
        </w:rPr>
        <w:t>克河豚毒素或</w:t>
      </w:r>
      <w:r>
        <w:rPr>
          <w:rFonts w:ascii="仿宋_GB2312" w:hAnsi="宋体" w:eastAsia="仿宋_GB2312" w:cs="宋体"/>
          <w:color w:val="auto"/>
          <w:sz w:val="28"/>
          <w:szCs w:val="28"/>
          <w:shd w:val="clear" w:color="auto" w:fill="FFFFFF"/>
        </w:rPr>
        <w:t xml:space="preserve">0.001 </w:t>
      </w:r>
      <w:r>
        <w:rPr>
          <w:rFonts w:hint="eastAsia" w:ascii="仿宋_GB2312" w:hAnsi="宋体" w:eastAsia="仿宋_GB2312" w:cs="宋体"/>
          <w:color w:val="auto"/>
          <w:sz w:val="28"/>
          <w:szCs w:val="28"/>
          <w:shd w:val="clear" w:color="auto" w:fill="FFFFFF"/>
        </w:rPr>
        <w:t>克河豚酸就足以使</w:t>
      </w:r>
      <w:r>
        <w:rPr>
          <w:rFonts w:ascii="仿宋_GB2312" w:hAnsi="宋体" w:eastAsia="仿宋_GB2312" w:cs="宋体"/>
          <w:color w:val="auto"/>
          <w:sz w:val="28"/>
          <w:szCs w:val="28"/>
          <w:shd w:val="clear" w:color="auto" w:fill="FFFFFF"/>
        </w:rPr>
        <w:t xml:space="preserve">1 </w:t>
      </w:r>
      <w:r>
        <w:rPr>
          <w:rFonts w:hint="eastAsia" w:ascii="仿宋_GB2312" w:hAnsi="宋体" w:eastAsia="仿宋_GB2312" w:cs="宋体"/>
          <w:color w:val="auto"/>
          <w:sz w:val="28"/>
          <w:szCs w:val="28"/>
          <w:shd w:val="clear" w:color="auto" w:fill="FFFFFF"/>
        </w:rPr>
        <w:t>公斤重的小狗死亡。</w:t>
      </w:r>
    </w:p>
    <w:p>
      <w:pPr>
        <w:spacing w:line="400" w:lineRule="exact"/>
        <w:ind w:firstLine="560" w:firstLineChars="200"/>
        <w:rPr>
          <w:rFonts w:ascii="仿宋_GB2312" w:eastAsia="仿宋_GB2312" w:cs="宋体"/>
          <w:color w:val="auto"/>
          <w:sz w:val="28"/>
          <w:szCs w:val="28"/>
          <w:shd w:val="clear" w:color="auto" w:fill="FFFFFF"/>
        </w:rPr>
      </w:pPr>
    </w:p>
    <w:p>
      <w:pPr>
        <w:spacing w:line="400" w:lineRule="exact"/>
        <w:ind w:firstLine="560" w:firstLineChars="200"/>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农业部办公厅</w:t>
      </w:r>
      <w:r>
        <w:rPr>
          <w:rFonts w:ascii="仿宋_GB2312" w:hAnsi="宋体" w:eastAsia="仿宋_GB2312" w:cs="宋体"/>
          <w:color w:val="auto"/>
          <w:sz w:val="28"/>
          <w:szCs w:val="28"/>
          <w:shd w:val="clear" w:color="auto" w:fill="FFFFFF"/>
        </w:rPr>
        <w:t xml:space="preserve"> </w:t>
      </w:r>
      <w:r>
        <w:rPr>
          <w:rFonts w:hint="eastAsia" w:ascii="仿宋_GB2312" w:hAnsi="宋体" w:eastAsia="仿宋_GB2312" w:cs="宋体"/>
          <w:color w:val="auto"/>
          <w:sz w:val="28"/>
          <w:szCs w:val="28"/>
          <w:shd w:val="clear" w:color="auto" w:fill="FFFFFF"/>
        </w:rPr>
        <w:t>国家食品药品监督管理总局办公厅</w:t>
      </w:r>
      <w:r>
        <w:rPr>
          <w:rFonts w:ascii="仿宋_GB2312" w:hAnsi="宋体" w:eastAsia="仿宋_GB2312" w:cs="宋体"/>
          <w:color w:val="auto"/>
          <w:sz w:val="28"/>
          <w:szCs w:val="28"/>
          <w:shd w:val="clear" w:color="auto" w:fill="FFFFFF"/>
        </w:rPr>
        <w:t xml:space="preserve"> </w:t>
      </w:r>
      <w:r>
        <w:rPr>
          <w:rFonts w:hint="eastAsia" w:ascii="仿宋_GB2312" w:hAnsi="宋体" w:eastAsia="仿宋_GB2312" w:cs="宋体"/>
          <w:color w:val="auto"/>
          <w:sz w:val="28"/>
          <w:szCs w:val="28"/>
          <w:shd w:val="clear" w:color="auto" w:fill="FFFFFF"/>
        </w:rPr>
        <w:t>关于有条件放开养殖红鳍东方</w:t>
      </w:r>
      <w:r>
        <w:rPr>
          <w:rFonts w:hint="eastAsia" w:ascii="仿宋_GB2312" w:hAnsi="宋体" w:cs="宋体"/>
          <w:color w:val="auto"/>
          <w:sz w:val="28"/>
          <w:szCs w:val="28"/>
          <w:shd w:val="clear" w:color="auto" w:fill="FFFFFF"/>
        </w:rPr>
        <w:t>鲀</w:t>
      </w:r>
      <w:r>
        <w:rPr>
          <w:rFonts w:hint="eastAsia" w:ascii="仿宋_GB2312" w:hAnsi="宋体" w:eastAsia="仿宋_GB2312" w:cs="宋体"/>
          <w:color w:val="auto"/>
          <w:sz w:val="28"/>
          <w:szCs w:val="28"/>
          <w:shd w:val="clear" w:color="auto" w:fill="FFFFFF"/>
        </w:rPr>
        <w:t>和养殖暗纹东方</w:t>
      </w:r>
      <w:r>
        <w:rPr>
          <w:rFonts w:hint="eastAsia" w:ascii="仿宋_GB2312" w:hAnsi="宋体" w:cs="宋体"/>
          <w:color w:val="auto"/>
          <w:sz w:val="28"/>
          <w:szCs w:val="28"/>
          <w:shd w:val="clear" w:color="auto" w:fill="FFFFFF"/>
        </w:rPr>
        <w:t>鲀</w:t>
      </w:r>
      <w:r>
        <w:rPr>
          <w:rFonts w:hint="eastAsia" w:ascii="仿宋_GB2312" w:hAnsi="宋体" w:eastAsia="仿宋_GB2312" w:cs="宋体"/>
          <w:color w:val="auto"/>
          <w:sz w:val="28"/>
          <w:szCs w:val="28"/>
          <w:shd w:val="clear" w:color="auto" w:fill="FFFFFF"/>
        </w:rPr>
        <w:t>加工经营的通知</w:t>
      </w:r>
    </w:p>
    <w:p>
      <w:pPr>
        <w:spacing w:line="400" w:lineRule="exact"/>
        <w:rPr>
          <w:rFonts w:ascii="仿宋_GB2312" w:eastAsia="仿宋_GB2312" w:cs="宋体"/>
          <w:color w:val="auto"/>
          <w:sz w:val="28"/>
          <w:szCs w:val="28"/>
          <w:shd w:val="clear" w:color="auto" w:fill="FFFFFF"/>
        </w:rPr>
      </w:pPr>
      <w:bookmarkStart w:id="0" w:name="_GoBack"/>
      <w:bookmarkEnd w:id="0"/>
      <w:r>
        <w:rPr>
          <w:rFonts w:ascii="仿宋_GB2312" w:hAnsi="宋体" w:eastAsia="仿宋_GB2312" w:cs="宋体"/>
          <w:color w:val="auto"/>
          <w:sz w:val="28"/>
          <w:szCs w:val="28"/>
          <w:shd w:val="clear" w:color="auto" w:fill="FFFFFF"/>
        </w:rPr>
        <w:t>http://www.moa.gov.cn/zwllm/tzgg/tfw/201612/t20161229_5421120.htm</w:t>
      </w: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enter" w:pos="4210"/>
        <w:tab w:val="left" w:pos="5403"/>
      </w:tabs>
      <w:jc w:val="left"/>
    </w:pPr>
    <w:r>
      <w:rPr>
        <w:sz w:val="24"/>
      </w:rPr>
      <w:pict>
        <v:line id="_x0000_s4097" o:spid="_x0000_s4097" o:spt="20" style="position:absolute;left:0pt;margin-left:-0.25pt;margin-top:29.2pt;height:0.05pt;width:415.5pt;z-index:251667456;mso-width-relative:page;mso-height-relative:page;" filled="f" stroked="t" coordsize="21600,21600">
          <v:path arrowok="t"/>
          <v:fill on="f" focussize="0,0"/>
          <v:stroke color="#A6A6A6"/>
          <v:imagedata o:title=""/>
          <o:lock v:ext="edit" aspectratio="f"/>
        </v:line>
      </w:pict>
    </w:r>
    <w:r>
      <w:rPr>
        <w:sz w:val="24"/>
        <w:szCs w:val="24"/>
      </w:rPr>
      <w:pict>
        <v:shape id="_x0000_s4098" o:spid="_x0000_s4098" o:spt="202" type="#_x0000_t202" style="position:absolute;left:0pt;margin-left:297.4pt;margin-top:-42pt;height:71.25pt;width:117.85pt;z-index:251666432;mso-width-relative:page;mso-height-relative:page;" fillcolor="#A6A6A6" filled="t" stroked="f" coordsize="21600,21600">
          <v:path/>
          <v:fill on="t" color2="#BBD5F0" focussize="0,0"/>
          <v:stroke on="f" weight="1.25pt"/>
          <v:imagedata o:title=""/>
          <o:lock v:ext="edit" aspectratio="f"/>
          <v:textbox>
            <w:txbxContent>
              <w:p>
                <w:pPr>
                  <w:jc w:val="center"/>
                  <w:rPr>
                    <w:rFonts w:hint="eastAsia"/>
                    <w:b/>
                    <w:sz w:val="20"/>
                    <w:szCs w:val="20"/>
                  </w:rPr>
                </w:pPr>
              </w:p>
              <w:p>
                <w:pPr>
                  <w:jc w:val="center"/>
                  <w:rPr>
                    <w:rFonts w:hint="eastAsia"/>
                    <w:b/>
                    <w:sz w:val="20"/>
                    <w:szCs w:val="20"/>
                  </w:rPr>
                </w:pPr>
              </w:p>
              <w:p>
                <w:pPr>
                  <w:jc w:val="center"/>
                  <w:rPr>
                    <w:rFonts w:hint="eastAsia"/>
                    <w:b/>
                    <w:sz w:val="20"/>
                    <w:szCs w:val="20"/>
                  </w:rPr>
                </w:pPr>
              </w:p>
              <w:p>
                <w:pPr>
                  <w:jc w:val="center"/>
                  <w:rPr>
                    <w:rFonts w:hint="eastAsia" w:ascii="华文细黑" w:hAnsi="华文细黑" w:eastAsia="华文细黑" w:cs="华文细黑"/>
                    <w:b/>
                    <w:color w:val="FFFFFF"/>
                    <w:sz w:val="20"/>
                    <w:szCs w:val="20"/>
                  </w:rPr>
                </w:pPr>
                <w:r>
                  <w:rPr>
                    <w:rFonts w:hint="eastAsia" w:ascii="华文细黑" w:hAnsi="华文细黑" w:eastAsia="华文细黑" w:cs="华文细黑"/>
                    <w:b/>
                    <w:color w:val="FFFFFF"/>
                    <w:sz w:val="20"/>
                    <w:szCs w:val="20"/>
                  </w:rPr>
                  <w:t>深圳市餐饮业</w:t>
                </w:r>
              </w:p>
              <w:p>
                <w:pPr>
                  <w:rPr>
                    <w:rFonts w:hint="eastAsia" w:ascii="华文细黑" w:hAnsi="华文细黑" w:eastAsia="华文细黑" w:cs="华文细黑"/>
                    <w:color w:val="FFFFFF"/>
                    <w:sz w:val="20"/>
                    <w:szCs w:val="20"/>
                  </w:rPr>
                </w:pPr>
                <w:r>
                  <w:rPr>
                    <w:rFonts w:hint="eastAsia" w:ascii="华文细黑" w:hAnsi="华文细黑" w:eastAsia="华文细黑" w:cs="华文细黑"/>
                    <w:b/>
                    <w:color w:val="FFFFFF"/>
                    <w:sz w:val="20"/>
                    <w:szCs w:val="20"/>
                  </w:rPr>
                  <w:t>食品安全监管</w:t>
                </w:r>
                <w:r>
                  <w:rPr>
                    <w:rFonts w:hint="eastAsia" w:ascii="华文细黑" w:hAnsi="华文细黑" w:eastAsia="华文细黑" w:cs="华文细黑"/>
                    <w:b/>
                    <w:color w:val="FFFFFF"/>
                    <w:sz w:val="20"/>
                    <w:szCs w:val="20"/>
                    <w:lang w:eastAsia="zh-CN"/>
                  </w:rPr>
                  <w:t>工作指引</w:t>
                </w:r>
              </w:p>
            </w:txbxContent>
          </v:textbox>
        </v:shape>
      </w:pict>
    </w:r>
    <w:r>
      <w:rPr>
        <w:rFonts w:hint="eastAsia"/>
        <w:sz w:val="24"/>
        <w:lang w:eastAsia="zh-CN"/>
      </w:rPr>
      <w:tab/>
    </w:r>
    <w:r>
      <w:rPr>
        <w:rFonts w:hint="eastAsia"/>
        <w:lang w:eastAsia="zh-CN"/>
      </w:rPr>
      <w:tab/>
    </w:r>
  </w:p>
  <w:p>
    <w:pPr>
      <w:pStyle w:val="4"/>
      <w:pBdr>
        <w:bottom w:val="none" w:color="auto" w:sz="0" w:space="1"/>
      </w:pBdr>
      <w:tabs>
        <w:tab w:val="left" w:pos="5424"/>
        <w:tab w:val="clear" w:pos="4153"/>
      </w:tabs>
      <w:rPr>
        <w:rFonts w:hint="eastAsia" w:eastAsia="宋体"/>
        <w:lang w:eastAsia="zh-CN"/>
      </w:rPr>
    </w:pPr>
    <w:r>
      <w:rPr>
        <w:rFonts w:hint="eastAsia"/>
        <w:lang w:eastAsia="zh-CN"/>
      </w:rPr>
      <w:tab/>
    </w:r>
  </w:p>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right="0" w:rightChars="0" w:firstLine="200" w:firstLineChars="100"/>
      <w:jc w:val="both"/>
      <w:textAlignment w:val="auto"/>
      <w:outlineLvl w:val="9"/>
      <w:rPr>
        <w:rFonts w:hint="eastAsia" w:ascii="华文细黑" w:hAnsi="华文细黑" w:eastAsia="华文细黑" w:cs="华文细黑"/>
        <w:sz w:val="20"/>
        <w:szCs w:val="20"/>
        <w:lang w:eastAsia="zh-CN"/>
      </w:rPr>
    </w:pPr>
  </w:p>
  <w:p>
    <w:pPr>
      <w:pStyle w:val="4"/>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right="0" w:rightChars="0" w:firstLine="200" w:firstLineChars="100"/>
      <w:jc w:val="both"/>
      <w:textAlignment w:val="auto"/>
      <w:outlineLvl w:val="9"/>
      <w:rPr>
        <w:color w:val="A5A5A5" w:themeColor="background1" w:themeShade="A6"/>
        <w:sz w:val="24"/>
      </w:rPr>
    </w:pPr>
    <w:r>
      <w:rPr>
        <w:rFonts w:hint="eastAsia" w:ascii="华文细黑" w:hAnsi="华文细黑" w:eastAsia="华文细黑" w:cs="华文细黑"/>
        <w:sz w:val="20"/>
        <w:szCs w:val="20"/>
      </w:rPr>
      <w:pict>
        <v:shape id="_x0000_s4100" o:spid="_x0000_s4100" o:spt="202" type="#_x0000_t202" style="position:absolute;left:0pt;margin-left:-89.85pt;margin-top:1.1pt;height:12.8pt;width:91.1pt;z-index:251672576;mso-width-relative:page;mso-height-relative:page;" fillcolor="#A6A6A6" filled="t" stroked="f" coordsize="21600,21600">
          <v:path/>
          <v:fill on="t" color2="#BBD5F0" focussize="0,0"/>
          <v:stroke on="f" weight="1.25pt"/>
          <v:imagedata o:title=""/>
          <o:lock v:ext="edit" aspectratio="f"/>
          <v:textbox>
            <w:txbxContent>
              <w:p>
                <w:pPr>
                  <w:jc w:val="center"/>
                  <w:rPr>
                    <w:rFonts w:hint="eastAsia"/>
                    <w:b/>
                    <w:sz w:val="20"/>
                    <w:szCs w:val="20"/>
                  </w:rPr>
                </w:pPr>
              </w:p>
              <w:p>
                <w:pPr>
                  <w:jc w:val="center"/>
                  <w:rPr>
                    <w:rFonts w:hint="eastAsia"/>
                    <w:b/>
                    <w:sz w:val="20"/>
                    <w:szCs w:val="20"/>
                  </w:rPr>
                </w:pPr>
              </w:p>
              <w:p>
                <w:pPr>
                  <w:jc w:val="center"/>
                  <w:rPr>
                    <w:rFonts w:hint="eastAsia"/>
                    <w:b/>
                    <w:sz w:val="20"/>
                    <w:szCs w:val="20"/>
                  </w:rPr>
                </w:pPr>
              </w:p>
            </w:txbxContent>
          </v:textbox>
        </v:shape>
      </w:pict>
    </w:r>
    <w:r>
      <w:rPr>
        <w:sz w:val="24"/>
      </w:rPr>
      <w:pict>
        <v:line id="_x0000_s4099" o:spid="_x0000_s4099" o:spt="20" style="position:absolute;left:0pt;margin-left:-109.7pt;margin-top:13.85pt;height:0.05pt;width:525.3pt;z-index:251673600;mso-width-relative:page;mso-height-relative:page;" filled="f" stroked="t" coordsize="21600,21600">
          <v:path arrowok="t"/>
          <v:fill on="f" focussize="0,0"/>
          <v:stroke color="#A6A6A6"/>
          <v:imagedata o:title=""/>
          <o:lock v:ext="edit" aspectratio="f"/>
        </v:line>
      </w:pict>
    </w:r>
    <w:r>
      <w:rPr>
        <w:rFonts w:hint="eastAsia" w:ascii="华文细黑" w:hAnsi="华文细黑" w:eastAsia="华文细黑" w:cs="华文细黑"/>
        <w:color w:val="A5A5A5" w:themeColor="background1" w:themeShade="A6"/>
        <w:sz w:val="20"/>
        <w:szCs w:val="20"/>
        <w:lang w:eastAsia="zh-CN"/>
      </w:rPr>
      <w:t>关于有条件放开养殖红鳍东方鲀和养殖暗纹东方鲀加工经营的通知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D181107"/>
    <w:rsid w:val="001B4903"/>
    <w:rsid w:val="006867C1"/>
    <w:rsid w:val="007E7D1B"/>
    <w:rsid w:val="00E32CED"/>
    <w:rsid w:val="00EC7F90"/>
    <w:rsid w:val="00F93201"/>
    <w:rsid w:val="00FA660B"/>
    <w:rsid w:val="088D425B"/>
    <w:rsid w:val="0ACB2CCA"/>
    <w:rsid w:val="127A6ED5"/>
    <w:rsid w:val="15626532"/>
    <w:rsid w:val="2D181107"/>
    <w:rsid w:val="444A4205"/>
    <w:rsid w:val="45836FBC"/>
    <w:rsid w:val="466474D4"/>
    <w:rsid w:val="5343175B"/>
    <w:rsid w:val="54703D36"/>
    <w:rsid w:val="6C2423DF"/>
    <w:rsid w:val="6E3F06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kern w:val="44"/>
      <w:sz w:val="48"/>
      <w:szCs w:val="48"/>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10">
    <w:name w:val="Heading 1 Char"/>
    <w:basedOn w:val="6"/>
    <w:link w:val="2"/>
    <w:qFormat/>
    <w:uiPriority w:val="9"/>
    <w:rPr>
      <w:rFonts w:ascii="Calibri" w:hAnsi="Calibri"/>
      <w:b/>
      <w:bCs/>
      <w:kern w:val="44"/>
      <w:sz w:val="44"/>
      <w:szCs w:val="44"/>
    </w:rPr>
  </w:style>
  <w:style w:type="character" w:customStyle="1" w:styleId="11">
    <w:name w:val="hui_12_cu1"/>
    <w:basedOn w:val="6"/>
    <w:qFormat/>
    <w:uiPriority w:val="99"/>
    <w:rPr>
      <w:rFonts w:cs="Times New Roman"/>
      <w:b/>
      <w:color w:val="33333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223</Words>
  <Characters>1277</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2017-05-15T07:42:00Z</dcterms:created>
  <dc:creator>HuaYP</dc:creator>
  <cp:lastModifiedBy>Administrator</cp:lastModifiedBy>
  <dcterms:modified xsi:type="dcterms:W3CDTF">2017-08-11T10:50:43Z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